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Spisak službi za spoljne poslove lokalnih narodnih samouprava koje izdaju   Apostil u Kini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firstLine="480" w:firstLineChars="200"/>
        <w:textAlignment w:val="auto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firstLine="480" w:firstLineChars="20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provincija  Anhui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 xml:space="preserve">grad Chongqing 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Fujian</w:t>
      </w:r>
      <w:r>
        <w:rPr>
          <w:rFonts w:hint="eastAsia" w:ascii="Arial" w:hAnsi="Arial" w:cs="Arial"/>
          <w:sz w:val="24"/>
          <w:szCs w:val="24"/>
          <w:lang w:val="en-US" w:eastAsia="zh-CN"/>
        </w:rPr>
        <w:t>、</w:t>
      </w:r>
      <w:r>
        <w:rPr>
          <w:rFonts w:ascii="Arial" w:hAnsi="Arial" w:cs="Arial"/>
          <w:sz w:val="24"/>
          <w:szCs w:val="24"/>
        </w:rPr>
        <w:t>provincija Guangdong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autonomna regija Guangxi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Guizhou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Henan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Heilongjiang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Hubei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Hunan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Hainan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Jil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Jiangsu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Jiangxi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 Liaoning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Sichuan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Shandong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 xml:space="preserve">grad  Shanghai 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Shaanxi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Yunnan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Zhejiang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Gansu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Hebei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provincija Shanxi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autonomna regija Unutrašnja Mongolija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grad Changchun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grad Harbin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grad Ningbo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grad  Jinan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grad Qingdao</w:t>
      </w:r>
      <w:r>
        <w:rPr>
          <w:rFonts w:hint="eastAsia" w:ascii="Arial" w:hAnsi="Arial" w:cs="Arial"/>
          <w:sz w:val="24"/>
          <w:szCs w:val="24"/>
          <w:lang w:eastAsia="zh-CN"/>
        </w:rPr>
        <w:t>、</w:t>
      </w:r>
      <w:r>
        <w:rPr>
          <w:rFonts w:ascii="Arial" w:hAnsi="Arial" w:cs="Arial"/>
          <w:sz w:val="24"/>
          <w:szCs w:val="24"/>
        </w:rPr>
        <w:t>grad Shenzhen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ZWQ2N2JlMTg2OTk3MjgzNGFhMmQ4OTM1ZjM5Y2YifQ=="/>
  </w:docVars>
  <w:rsids>
    <w:rsidRoot w:val="4EA70328"/>
    <w:rsid w:val="4EA70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2023-10-24T14:14:00Z</dcterms:created>
  <dc:creator>wjb</dc:creator>
  <cp:lastModifiedBy>wjb</cp:lastModifiedBy>
  <dcterms:modified xsi:type="dcterms:W3CDTF">2023-10-24T14:15:15Z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E2C16BAC00B14E0CB5BE40494B38C9C3</vt:lpwstr>
  </property>
</Properties>
</file>